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3E" w:rsidRPr="001B5BA5" w:rsidRDefault="008F7D3E" w:rsidP="008F7D3E">
      <w:pPr>
        <w:pStyle w:val="Default"/>
        <w:tabs>
          <w:tab w:val="left" w:pos="851"/>
        </w:tabs>
        <w:ind w:left="284"/>
        <w:rPr>
          <w:b/>
          <w:bCs/>
          <w:color w:val="E16E22"/>
          <w:sz w:val="32"/>
          <w:szCs w:val="32"/>
        </w:rPr>
      </w:pPr>
      <w:r w:rsidRPr="001B5BA5">
        <w:rPr>
          <w:b/>
          <w:bCs/>
          <w:color w:val="E16E22"/>
          <w:sz w:val="32"/>
          <w:szCs w:val="32"/>
        </w:rPr>
        <w:t>Patiënt en zorgverlener: partner</w:t>
      </w:r>
      <w:r w:rsidR="00946FF8" w:rsidRPr="001B5BA5">
        <w:rPr>
          <w:b/>
          <w:bCs/>
          <w:color w:val="E16E22"/>
          <w:sz w:val="32"/>
          <w:szCs w:val="32"/>
        </w:rPr>
        <w:t>s</w:t>
      </w:r>
      <w:r w:rsidRPr="001B5BA5">
        <w:rPr>
          <w:b/>
          <w:bCs/>
          <w:color w:val="E16E22"/>
          <w:sz w:val="32"/>
          <w:szCs w:val="32"/>
        </w:rPr>
        <w:t xml:space="preserve"> in </w:t>
      </w:r>
      <w:r w:rsidR="00946FF8" w:rsidRPr="001B5BA5">
        <w:rPr>
          <w:b/>
          <w:bCs/>
          <w:color w:val="E16E22"/>
          <w:sz w:val="32"/>
          <w:szCs w:val="32"/>
        </w:rPr>
        <w:t>eHealth</w:t>
      </w:r>
      <w:r w:rsidRPr="001B5BA5">
        <w:rPr>
          <w:b/>
          <w:bCs/>
          <w:color w:val="E16E22"/>
          <w:sz w:val="32"/>
          <w:szCs w:val="32"/>
        </w:rPr>
        <w:t xml:space="preserve"> – 11 mei 2017</w:t>
      </w:r>
      <w:r w:rsidR="00B72BB4" w:rsidRPr="001B5BA5">
        <w:rPr>
          <w:b/>
          <w:bCs/>
          <w:color w:val="E16E22"/>
          <w:sz w:val="32"/>
          <w:szCs w:val="32"/>
        </w:rPr>
        <w:t>, 16-21 uur</w:t>
      </w:r>
    </w:p>
    <w:p w:rsidR="008F7D3E" w:rsidRPr="00A616D3" w:rsidRDefault="008F7D3E" w:rsidP="008F7D3E">
      <w:pPr>
        <w:pStyle w:val="Default"/>
        <w:tabs>
          <w:tab w:val="left" w:pos="851"/>
        </w:tabs>
        <w:ind w:left="284"/>
        <w:rPr>
          <w:b/>
          <w:bCs/>
          <w:color w:val="E16E22"/>
        </w:rPr>
      </w:pPr>
    </w:p>
    <w:p w:rsidR="008F7D3E" w:rsidRPr="001B5BA5" w:rsidRDefault="008F7D3E" w:rsidP="008F7D3E">
      <w:pPr>
        <w:pStyle w:val="Default"/>
        <w:tabs>
          <w:tab w:val="left" w:pos="851"/>
        </w:tabs>
        <w:ind w:left="284"/>
        <w:rPr>
          <w:bCs/>
          <w:color w:val="auto"/>
        </w:rPr>
      </w:pPr>
      <w:r w:rsidRPr="001B5BA5">
        <w:rPr>
          <w:bCs/>
          <w:color w:val="auto"/>
        </w:rPr>
        <w:t>Boodschap:</w:t>
      </w:r>
    </w:p>
    <w:p w:rsidR="008F7D3E" w:rsidRPr="001B5BA5" w:rsidRDefault="008F7D3E" w:rsidP="008F7D3E">
      <w:pPr>
        <w:pStyle w:val="Lijstalinea"/>
        <w:numPr>
          <w:ilvl w:val="0"/>
          <w:numId w:val="4"/>
        </w:numPr>
        <w:rPr>
          <w:rFonts w:asciiTheme="minorHAnsi" w:hAnsiTheme="minorHAnsi" w:cstheme="minorBidi"/>
          <w:sz w:val="24"/>
          <w:szCs w:val="24"/>
          <w:lang w:eastAsia="en-US"/>
        </w:rPr>
      </w:pPr>
      <w:r w:rsidRPr="001B5BA5">
        <w:rPr>
          <w:rFonts w:asciiTheme="minorHAnsi" w:hAnsiTheme="minorHAnsi" w:cstheme="minorBidi"/>
          <w:sz w:val="24"/>
          <w:szCs w:val="24"/>
          <w:lang w:eastAsia="en-US"/>
        </w:rPr>
        <w:t>Het belang van eHealth voor patiëntparticipatie</w:t>
      </w:r>
    </w:p>
    <w:p w:rsidR="008F7D3E" w:rsidRPr="001B5BA5" w:rsidRDefault="008F7D3E" w:rsidP="008F7D3E">
      <w:pPr>
        <w:pStyle w:val="Lijstalinea"/>
        <w:numPr>
          <w:ilvl w:val="0"/>
          <w:numId w:val="4"/>
        </w:numPr>
        <w:rPr>
          <w:rFonts w:asciiTheme="minorHAnsi" w:hAnsiTheme="minorHAnsi" w:cstheme="minorBidi"/>
          <w:sz w:val="24"/>
          <w:szCs w:val="24"/>
          <w:lang w:eastAsia="en-US"/>
        </w:rPr>
      </w:pPr>
      <w:r w:rsidRPr="001B5BA5">
        <w:rPr>
          <w:rFonts w:asciiTheme="minorHAnsi" w:hAnsiTheme="minorHAnsi" w:cstheme="minorBidi"/>
          <w:sz w:val="24"/>
          <w:szCs w:val="24"/>
          <w:lang w:eastAsia="en-US"/>
        </w:rPr>
        <w:t>De meerwaarde van eHealth voor zorgverleners</w:t>
      </w:r>
    </w:p>
    <w:p w:rsidR="008F7D3E" w:rsidRPr="001B5BA5" w:rsidRDefault="008F7D3E" w:rsidP="008F7D3E">
      <w:pPr>
        <w:pStyle w:val="Lijstalinea"/>
        <w:numPr>
          <w:ilvl w:val="0"/>
          <w:numId w:val="4"/>
        </w:numPr>
        <w:rPr>
          <w:rFonts w:asciiTheme="minorHAnsi" w:hAnsiTheme="minorHAnsi" w:cstheme="minorBidi"/>
          <w:sz w:val="24"/>
          <w:szCs w:val="24"/>
          <w:lang w:eastAsia="en-US"/>
        </w:rPr>
      </w:pPr>
      <w:r w:rsidRPr="001B5BA5">
        <w:rPr>
          <w:rFonts w:asciiTheme="minorHAnsi" w:hAnsiTheme="minorHAnsi" w:cstheme="minorBidi"/>
          <w:sz w:val="24"/>
          <w:szCs w:val="24"/>
          <w:lang w:eastAsia="en-US"/>
        </w:rPr>
        <w:t>Verhalen over hoe het kan werken</w:t>
      </w:r>
    </w:p>
    <w:p w:rsidR="008F7D3E" w:rsidRPr="001B5BA5" w:rsidRDefault="008F7D3E" w:rsidP="008F7D3E">
      <w:pPr>
        <w:pStyle w:val="Default"/>
        <w:tabs>
          <w:tab w:val="left" w:pos="851"/>
        </w:tabs>
        <w:ind w:left="284"/>
        <w:rPr>
          <w:b/>
          <w:bCs/>
          <w:color w:val="E16E22"/>
        </w:rPr>
      </w:pPr>
    </w:p>
    <w:tbl>
      <w:tblPr>
        <w:tblStyle w:val="Tabelraster"/>
        <w:tblW w:w="0" w:type="auto"/>
        <w:tblInd w:w="284" w:type="dxa"/>
        <w:tblLook w:val="04A0" w:firstRow="1" w:lastRow="0" w:firstColumn="1" w:lastColumn="0" w:noHBand="0" w:noVBand="1"/>
      </w:tblPr>
      <w:tblGrid>
        <w:gridCol w:w="1270"/>
        <w:gridCol w:w="7462"/>
      </w:tblGrid>
      <w:tr w:rsidR="00AF285D" w:rsidRPr="001B5BA5" w:rsidTr="00056454">
        <w:tc>
          <w:tcPr>
            <w:tcW w:w="1270" w:type="dxa"/>
          </w:tcPr>
          <w:p w:rsidR="00AF285D" w:rsidRPr="001B5BA5" w:rsidRDefault="00843789" w:rsidP="001B5BA5">
            <w:pPr>
              <w:pStyle w:val="Default"/>
              <w:tabs>
                <w:tab w:val="left" w:pos="851"/>
              </w:tabs>
              <w:rPr>
                <w:bCs/>
                <w:color w:val="auto"/>
              </w:rPr>
            </w:pPr>
            <w:r w:rsidRPr="001B5BA5">
              <w:rPr>
                <w:bCs/>
                <w:color w:val="auto"/>
              </w:rPr>
              <w:t>1</w:t>
            </w:r>
            <w:r w:rsidR="001B5BA5" w:rsidRPr="001B5BA5">
              <w:rPr>
                <w:bCs/>
                <w:color w:val="auto"/>
              </w:rPr>
              <w:t>5.30</w:t>
            </w:r>
          </w:p>
        </w:tc>
        <w:tc>
          <w:tcPr>
            <w:tcW w:w="7462" w:type="dxa"/>
          </w:tcPr>
          <w:p w:rsidR="00AF285D" w:rsidRPr="001B5BA5" w:rsidRDefault="003D5AB0" w:rsidP="00B72BB4">
            <w:pPr>
              <w:pStyle w:val="Default"/>
              <w:tabs>
                <w:tab w:val="left" w:pos="851"/>
              </w:tabs>
              <w:rPr>
                <w:bCs/>
                <w:color w:val="auto"/>
              </w:rPr>
            </w:pPr>
            <w:r w:rsidRPr="001B5BA5">
              <w:rPr>
                <w:bCs/>
                <w:color w:val="auto"/>
              </w:rPr>
              <w:t>inloop</w:t>
            </w:r>
          </w:p>
        </w:tc>
      </w:tr>
      <w:tr w:rsidR="00056454" w:rsidRPr="001B5BA5" w:rsidTr="00056454">
        <w:tc>
          <w:tcPr>
            <w:tcW w:w="1270" w:type="dxa"/>
          </w:tcPr>
          <w:p w:rsidR="00056454" w:rsidRPr="001B5BA5" w:rsidRDefault="00056454" w:rsidP="00056454">
            <w:pPr>
              <w:pStyle w:val="Default"/>
              <w:tabs>
                <w:tab w:val="left" w:pos="851"/>
              </w:tabs>
              <w:rPr>
                <w:bCs/>
                <w:color w:val="auto"/>
              </w:rPr>
            </w:pPr>
            <w:r w:rsidRPr="001B5BA5">
              <w:rPr>
                <w:bCs/>
                <w:color w:val="auto"/>
              </w:rPr>
              <w:t>16.00</w:t>
            </w:r>
          </w:p>
        </w:tc>
        <w:tc>
          <w:tcPr>
            <w:tcW w:w="7462" w:type="dxa"/>
          </w:tcPr>
          <w:p w:rsidR="00056454" w:rsidRPr="008B1133" w:rsidRDefault="00056454" w:rsidP="00056454">
            <w:pPr>
              <w:pStyle w:val="Default"/>
              <w:tabs>
                <w:tab w:val="left" w:pos="851"/>
              </w:tabs>
              <w:rPr>
                <w:rFonts w:asciiTheme="minorHAnsi" w:hAnsiTheme="minorHAnsi"/>
                <w:b/>
                <w:bCs/>
                <w:color w:val="auto"/>
              </w:rPr>
            </w:pPr>
            <w:r w:rsidRPr="008B1133">
              <w:rPr>
                <w:rFonts w:asciiTheme="minorHAnsi" w:hAnsiTheme="minorHAnsi"/>
                <w:b/>
                <w:bCs/>
                <w:color w:val="auto"/>
              </w:rPr>
              <w:t>Introductie door dagvoorzitter Quintus Bosman (Nictiz)</w:t>
            </w:r>
          </w:p>
          <w:p w:rsidR="00056454" w:rsidRPr="008B1133" w:rsidRDefault="00056454" w:rsidP="00056454">
            <w:pPr>
              <w:pStyle w:val="Default"/>
              <w:tabs>
                <w:tab w:val="left" w:pos="851"/>
              </w:tabs>
              <w:rPr>
                <w:rFonts w:asciiTheme="minorHAnsi" w:hAnsiTheme="minorHAnsi"/>
                <w:bCs/>
                <w:color w:val="auto"/>
              </w:rPr>
            </w:pPr>
          </w:p>
        </w:tc>
      </w:tr>
      <w:tr w:rsidR="00056454" w:rsidRPr="001B5BA5" w:rsidTr="00056454">
        <w:tc>
          <w:tcPr>
            <w:tcW w:w="1270" w:type="dxa"/>
          </w:tcPr>
          <w:p w:rsidR="00056454" w:rsidRPr="001B5BA5" w:rsidRDefault="00056454" w:rsidP="00056454">
            <w:pPr>
              <w:pStyle w:val="Default"/>
              <w:tabs>
                <w:tab w:val="left" w:pos="851"/>
              </w:tabs>
              <w:rPr>
                <w:bCs/>
                <w:color w:val="auto"/>
              </w:rPr>
            </w:pPr>
            <w:r w:rsidRPr="001B5BA5">
              <w:rPr>
                <w:bCs/>
                <w:color w:val="auto"/>
              </w:rPr>
              <w:t>16.15 uur</w:t>
            </w:r>
          </w:p>
        </w:tc>
        <w:tc>
          <w:tcPr>
            <w:tcW w:w="7462" w:type="dxa"/>
          </w:tcPr>
          <w:p w:rsidR="00056454" w:rsidRDefault="00056454" w:rsidP="00056454">
            <w:pPr>
              <w:pStyle w:val="Default"/>
              <w:tabs>
                <w:tab w:val="left" w:pos="851"/>
              </w:tabs>
              <w:rPr>
                <w:rFonts w:asciiTheme="minorHAnsi" w:hAnsiTheme="minorHAnsi"/>
                <w:b/>
                <w:bCs/>
                <w:color w:val="auto"/>
              </w:rPr>
            </w:pPr>
            <w:r w:rsidRPr="008B1133">
              <w:rPr>
                <w:rFonts w:asciiTheme="minorHAnsi" w:hAnsiTheme="minorHAnsi"/>
                <w:b/>
                <w:bCs/>
                <w:color w:val="auto"/>
              </w:rPr>
              <w:t>Hoe krijgt eHealth waarde voor patiënt én zorgverlener? – Presentatie door een patiënt en diens</w:t>
            </w:r>
            <w:r>
              <w:rPr>
                <w:rFonts w:asciiTheme="minorHAnsi" w:hAnsiTheme="minorHAnsi"/>
                <w:b/>
                <w:bCs/>
                <w:color w:val="auto"/>
              </w:rPr>
              <w:t xml:space="preserve"> zorgverlener</w:t>
            </w:r>
          </w:p>
          <w:p w:rsidR="00056454" w:rsidRPr="00A616D3" w:rsidRDefault="00A616D3" w:rsidP="00056454">
            <w:pPr>
              <w:pStyle w:val="Default"/>
              <w:tabs>
                <w:tab w:val="left" w:pos="851"/>
              </w:tabs>
              <w:rPr>
                <w:rFonts w:asciiTheme="minorHAnsi" w:hAnsiTheme="minorHAnsi"/>
                <w:bCs/>
                <w:color w:val="auto"/>
              </w:rPr>
            </w:pPr>
            <w:r w:rsidRPr="00A616D3">
              <w:rPr>
                <w:rFonts w:asciiTheme="minorHAnsi" w:hAnsiTheme="minorHAnsi"/>
                <w:bCs/>
                <w:color w:val="auto"/>
              </w:rPr>
              <w:t>Elisabeth van Schaik (IKONE) en nefroloog</w:t>
            </w:r>
            <w:r>
              <w:rPr>
                <w:rFonts w:asciiTheme="minorHAnsi" w:hAnsiTheme="minorHAnsi"/>
                <w:bCs/>
                <w:color w:val="auto"/>
              </w:rPr>
              <w:t xml:space="preserve"> (nog bevestigen)</w:t>
            </w:r>
          </w:p>
        </w:tc>
      </w:tr>
      <w:tr w:rsidR="00056454" w:rsidRPr="001B5BA5" w:rsidTr="00056454">
        <w:tc>
          <w:tcPr>
            <w:tcW w:w="1270" w:type="dxa"/>
          </w:tcPr>
          <w:p w:rsidR="00056454" w:rsidRPr="001B5BA5" w:rsidRDefault="00056454" w:rsidP="00056454">
            <w:pPr>
              <w:pStyle w:val="Default"/>
              <w:tabs>
                <w:tab w:val="left" w:pos="851"/>
              </w:tabs>
              <w:rPr>
                <w:bCs/>
                <w:color w:val="auto"/>
              </w:rPr>
            </w:pPr>
            <w:r w:rsidRPr="001B5BA5">
              <w:rPr>
                <w:bCs/>
                <w:color w:val="auto"/>
              </w:rPr>
              <w:t>16.45</w:t>
            </w:r>
          </w:p>
        </w:tc>
        <w:tc>
          <w:tcPr>
            <w:tcW w:w="7462" w:type="dxa"/>
          </w:tcPr>
          <w:p w:rsidR="00056454" w:rsidRPr="008B1133" w:rsidRDefault="00056454" w:rsidP="00056454">
            <w:pPr>
              <w:pStyle w:val="Default"/>
              <w:tabs>
                <w:tab w:val="left" w:pos="851"/>
              </w:tabs>
              <w:rPr>
                <w:rFonts w:asciiTheme="minorHAnsi" w:hAnsiTheme="minorHAnsi"/>
                <w:b/>
                <w:bCs/>
                <w:color w:val="auto"/>
              </w:rPr>
            </w:pPr>
            <w:r w:rsidRPr="008B1133">
              <w:rPr>
                <w:rFonts w:asciiTheme="minorHAnsi" w:hAnsiTheme="minorHAnsi"/>
                <w:b/>
                <w:bCs/>
                <w:color w:val="auto"/>
              </w:rPr>
              <w:t>Wanneer werk je als zorgverlener patiëntgericht?  – Dr. Bettine Pluut (Nictiz)</w:t>
            </w:r>
          </w:p>
          <w:p w:rsidR="00056454" w:rsidRPr="00895788" w:rsidRDefault="00056454" w:rsidP="00056454">
            <w:pPr>
              <w:pStyle w:val="Default"/>
              <w:tabs>
                <w:tab w:val="left" w:pos="851"/>
              </w:tabs>
              <w:rPr>
                <w:rFonts w:asciiTheme="minorHAnsi" w:hAnsiTheme="minorHAnsi"/>
                <w:bCs/>
                <w:color w:val="auto"/>
                <w:sz w:val="16"/>
                <w:szCs w:val="16"/>
              </w:rPr>
            </w:pPr>
          </w:p>
          <w:p w:rsidR="00056454" w:rsidRPr="008B1133" w:rsidRDefault="00056454" w:rsidP="00056454">
            <w:pPr>
              <w:rPr>
                <w:rFonts w:asciiTheme="minorHAnsi" w:hAnsiTheme="minorHAnsi"/>
                <w:bCs/>
                <w:sz w:val="22"/>
                <w:szCs w:val="22"/>
              </w:rPr>
            </w:pPr>
            <w:r w:rsidRPr="008B1133">
              <w:rPr>
                <w:rFonts w:asciiTheme="minorHAnsi" w:hAnsiTheme="minorHAnsi"/>
                <w:iCs/>
                <w:sz w:val="22"/>
                <w:szCs w:val="22"/>
              </w:rPr>
              <w:t xml:space="preserve">Wat is patiëntgerichte zorg? En welke vorm van digitale zorg past daarbij? Het antwoord op die vragen hangt af van hoe je kijkt naar de rolverdeling tussen zorgverlener en patiënt. Bettine Pluut laat de dominante opvattingen over patiëntgerichte zorg zien zoals beschreven in haar proefschrift. Zij daagt u uit kritisch na te denken over de manier waarop u digitale zorg wilt verlenen én ontvangen. </w:t>
            </w:r>
          </w:p>
        </w:tc>
      </w:tr>
      <w:tr w:rsidR="00056454" w:rsidRPr="001B5BA5" w:rsidTr="00056454">
        <w:tc>
          <w:tcPr>
            <w:tcW w:w="1270" w:type="dxa"/>
          </w:tcPr>
          <w:p w:rsidR="00056454" w:rsidRPr="001B5BA5" w:rsidRDefault="00A616D3" w:rsidP="00056454">
            <w:pPr>
              <w:pStyle w:val="Default"/>
              <w:tabs>
                <w:tab w:val="left" w:pos="851"/>
              </w:tabs>
              <w:rPr>
                <w:bCs/>
                <w:color w:val="auto"/>
              </w:rPr>
            </w:pPr>
            <w:r>
              <w:rPr>
                <w:bCs/>
                <w:color w:val="auto"/>
              </w:rPr>
              <w:t>17.15</w:t>
            </w:r>
          </w:p>
        </w:tc>
        <w:tc>
          <w:tcPr>
            <w:tcW w:w="7462" w:type="dxa"/>
          </w:tcPr>
          <w:p w:rsidR="00056454" w:rsidRPr="00895788" w:rsidRDefault="00056454" w:rsidP="00056454">
            <w:pPr>
              <w:pStyle w:val="Default"/>
              <w:tabs>
                <w:tab w:val="left" w:pos="851"/>
              </w:tabs>
              <w:rPr>
                <w:rFonts w:asciiTheme="minorHAnsi" w:hAnsiTheme="minorHAnsi"/>
                <w:b/>
                <w:bCs/>
                <w:color w:val="auto"/>
                <w:sz w:val="16"/>
                <w:szCs w:val="16"/>
              </w:rPr>
            </w:pPr>
            <w:r w:rsidRPr="008B1133">
              <w:rPr>
                <w:rFonts w:asciiTheme="minorHAnsi" w:hAnsiTheme="minorHAnsi"/>
                <w:b/>
                <w:bCs/>
                <w:color w:val="auto"/>
              </w:rPr>
              <w:t xml:space="preserve">Digitale tijdwinst -  Dr. </w:t>
            </w:r>
            <w:proofErr w:type="spellStart"/>
            <w:r w:rsidRPr="008B1133">
              <w:rPr>
                <w:rFonts w:asciiTheme="minorHAnsi" w:hAnsiTheme="minorHAnsi"/>
                <w:b/>
                <w:bCs/>
                <w:color w:val="auto"/>
              </w:rPr>
              <w:t>Isar</w:t>
            </w:r>
            <w:proofErr w:type="spellEnd"/>
            <w:r w:rsidRPr="008B1133">
              <w:rPr>
                <w:rFonts w:asciiTheme="minorHAnsi" w:hAnsiTheme="minorHAnsi"/>
                <w:b/>
                <w:bCs/>
                <w:color w:val="auto"/>
              </w:rPr>
              <w:t xml:space="preserve"> </w:t>
            </w:r>
            <w:proofErr w:type="spellStart"/>
            <w:r w:rsidRPr="008B1133">
              <w:rPr>
                <w:rFonts w:asciiTheme="minorHAnsi" w:hAnsiTheme="minorHAnsi"/>
                <w:b/>
                <w:bCs/>
                <w:color w:val="auto"/>
              </w:rPr>
              <w:t>Wulffaerts</w:t>
            </w:r>
            <w:proofErr w:type="spellEnd"/>
            <w:r w:rsidRPr="008B1133">
              <w:rPr>
                <w:rFonts w:asciiTheme="minorHAnsi" w:hAnsiTheme="minorHAnsi"/>
                <w:b/>
                <w:bCs/>
                <w:color w:val="auto"/>
              </w:rPr>
              <w:t>, waarnemend huisarts</w:t>
            </w:r>
            <w:r w:rsidRPr="008B1133">
              <w:rPr>
                <w:rFonts w:asciiTheme="minorHAnsi" w:hAnsiTheme="minorHAnsi"/>
                <w:b/>
                <w:bCs/>
                <w:color w:val="auto"/>
              </w:rPr>
              <w:br/>
            </w:r>
          </w:p>
          <w:p w:rsidR="00056454" w:rsidRPr="008B1133" w:rsidRDefault="00056454" w:rsidP="00056454">
            <w:pPr>
              <w:pStyle w:val="Default"/>
              <w:tabs>
                <w:tab w:val="left" w:pos="851"/>
              </w:tabs>
              <w:rPr>
                <w:rFonts w:asciiTheme="minorHAnsi" w:hAnsiTheme="minorHAnsi"/>
                <w:bCs/>
                <w:color w:val="auto"/>
                <w:sz w:val="22"/>
                <w:szCs w:val="22"/>
              </w:rPr>
            </w:pPr>
            <w:r w:rsidRPr="008B1133">
              <w:rPr>
                <w:rFonts w:asciiTheme="minorHAnsi" w:hAnsiTheme="minorHAnsi"/>
                <w:color w:val="auto"/>
                <w:sz w:val="22"/>
                <w:szCs w:val="22"/>
              </w:rPr>
              <w:t xml:space="preserve">Met zijn </w:t>
            </w:r>
            <w:proofErr w:type="spellStart"/>
            <w:r w:rsidRPr="008B1133">
              <w:rPr>
                <w:rFonts w:asciiTheme="minorHAnsi" w:hAnsiTheme="minorHAnsi"/>
                <w:color w:val="auto"/>
                <w:sz w:val="22"/>
                <w:szCs w:val="22"/>
              </w:rPr>
              <w:t>Kritiekogram</w:t>
            </w:r>
            <w:proofErr w:type="spellEnd"/>
            <w:r w:rsidRPr="008B1133">
              <w:rPr>
                <w:rFonts w:asciiTheme="minorHAnsi" w:hAnsiTheme="minorHAnsi"/>
                <w:color w:val="auto"/>
                <w:sz w:val="22"/>
                <w:szCs w:val="22"/>
              </w:rPr>
              <w:t xml:space="preserve"> laat </w:t>
            </w:r>
            <w:proofErr w:type="spellStart"/>
            <w:r w:rsidRPr="008B1133">
              <w:rPr>
                <w:rFonts w:asciiTheme="minorHAnsi" w:hAnsiTheme="minorHAnsi"/>
                <w:color w:val="auto"/>
                <w:sz w:val="22"/>
                <w:szCs w:val="22"/>
              </w:rPr>
              <w:t>Isar</w:t>
            </w:r>
            <w:proofErr w:type="spellEnd"/>
            <w:r w:rsidRPr="008B1133">
              <w:rPr>
                <w:rFonts w:asciiTheme="minorHAnsi" w:hAnsiTheme="minorHAnsi"/>
                <w:color w:val="auto"/>
                <w:sz w:val="22"/>
                <w:szCs w:val="22"/>
              </w:rPr>
              <w:t xml:space="preserve"> </w:t>
            </w:r>
            <w:proofErr w:type="spellStart"/>
            <w:r w:rsidRPr="008B1133">
              <w:rPr>
                <w:rFonts w:asciiTheme="minorHAnsi" w:hAnsiTheme="minorHAnsi"/>
                <w:color w:val="auto"/>
                <w:sz w:val="22"/>
                <w:szCs w:val="22"/>
              </w:rPr>
              <w:t>Wulffaerts</w:t>
            </w:r>
            <w:proofErr w:type="spellEnd"/>
            <w:r w:rsidRPr="008B1133">
              <w:rPr>
                <w:rFonts w:asciiTheme="minorHAnsi" w:hAnsiTheme="minorHAnsi"/>
                <w:color w:val="auto"/>
                <w:sz w:val="22"/>
                <w:szCs w:val="22"/>
              </w:rPr>
              <w:t xml:space="preserve"> zien dat de 10 minuten die de huisarts heeft voor een consult, vaak onvoldoende zijn om goede en zorgvuldige zorg te leveren. De druk van die 10 minuten geeft stress en staat een goed gesprek en goede gezamenlijke besluitvorming in de weg. De inzet van eHealth is volgens </w:t>
            </w:r>
            <w:proofErr w:type="spellStart"/>
            <w:r w:rsidRPr="008B1133">
              <w:rPr>
                <w:rFonts w:asciiTheme="minorHAnsi" w:hAnsiTheme="minorHAnsi"/>
                <w:color w:val="auto"/>
                <w:sz w:val="22"/>
                <w:szCs w:val="22"/>
              </w:rPr>
              <w:t>Isar</w:t>
            </w:r>
            <w:proofErr w:type="spellEnd"/>
            <w:r w:rsidRPr="008B1133">
              <w:rPr>
                <w:rFonts w:asciiTheme="minorHAnsi" w:hAnsiTheme="minorHAnsi"/>
                <w:color w:val="auto"/>
                <w:sz w:val="22"/>
                <w:szCs w:val="22"/>
              </w:rPr>
              <w:t xml:space="preserve"> één van de manieren om de kwaliteit van de huisartsenzorg te verbeteren. Zo kan de betrokkenheid van de patiënt worden vergroot en de huisarts weer echte zorg leveren.</w:t>
            </w:r>
          </w:p>
        </w:tc>
      </w:tr>
      <w:tr w:rsidR="00AF285D" w:rsidRPr="001B5BA5" w:rsidTr="00056454">
        <w:tc>
          <w:tcPr>
            <w:tcW w:w="1270" w:type="dxa"/>
          </w:tcPr>
          <w:p w:rsidR="00AF285D" w:rsidRPr="001B5BA5" w:rsidRDefault="00A616D3" w:rsidP="00784484">
            <w:pPr>
              <w:pStyle w:val="Default"/>
              <w:tabs>
                <w:tab w:val="left" w:pos="851"/>
              </w:tabs>
              <w:rPr>
                <w:bCs/>
                <w:color w:val="auto"/>
              </w:rPr>
            </w:pPr>
            <w:r>
              <w:rPr>
                <w:bCs/>
                <w:color w:val="auto"/>
              </w:rPr>
              <w:t>17.45</w:t>
            </w:r>
          </w:p>
        </w:tc>
        <w:tc>
          <w:tcPr>
            <w:tcW w:w="7462" w:type="dxa"/>
          </w:tcPr>
          <w:p w:rsidR="00AF285D" w:rsidRPr="001B5BA5" w:rsidRDefault="00A336D6" w:rsidP="00784484">
            <w:pPr>
              <w:pStyle w:val="Default"/>
              <w:tabs>
                <w:tab w:val="left" w:pos="851"/>
              </w:tabs>
              <w:rPr>
                <w:bCs/>
                <w:color w:val="auto"/>
              </w:rPr>
            </w:pPr>
            <w:r w:rsidRPr="001B5BA5">
              <w:rPr>
                <w:bCs/>
                <w:color w:val="auto"/>
              </w:rPr>
              <w:t>P</w:t>
            </w:r>
            <w:r w:rsidR="00843789" w:rsidRPr="001B5BA5">
              <w:rPr>
                <w:bCs/>
                <w:color w:val="auto"/>
              </w:rPr>
              <w:t>auze</w:t>
            </w:r>
          </w:p>
        </w:tc>
      </w:tr>
      <w:tr w:rsidR="00056454" w:rsidRPr="001B5BA5" w:rsidTr="00056454">
        <w:tc>
          <w:tcPr>
            <w:tcW w:w="1270" w:type="dxa"/>
          </w:tcPr>
          <w:p w:rsidR="00056454" w:rsidRPr="001B5BA5" w:rsidRDefault="00A616D3" w:rsidP="00056454">
            <w:pPr>
              <w:pStyle w:val="Default"/>
              <w:tabs>
                <w:tab w:val="left" w:pos="851"/>
              </w:tabs>
              <w:rPr>
                <w:bCs/>
                <w:color w:val="auto"/>
              </w:rPr>
            </w:pPr>
            <w:r>
              <w:rPr>
                <w:bCs/>
                <w:color w:val="auto"/>
              </w:rPr>
              <w:t>18.30</w:t>
            </w:r>
          </w:p>
        </w:tc>
        <w:tc>
          <w:tcPr>
            <w:tcW w:w="7462" w:type="dxa"/>
          </w:tcPr>
          <w:p w:rsidR="00056454" w:rsidRPr="009C646C" w:rsidRDefault="00056454" w:rsidP="00056454">
            <w:pPr>
              <w:pStyle w:val="Default"/>
              <w:tabs>
                <w:tab w:val="left" w:pos="851"/>
              </w:tabs>
              <w:rPr>
                <w:rFonts w:asciiTheme="minorHAnsi" w:hAnsiTheme="minorHAnsi"/>
                <w:b/>
                <w:bCs/>
                <w:color w:val="auto"/>
                <w:sz w:val="16"/>
                <w:szCs w:val="16"/>
              </w:rPr>
            </w:pPr>
            <w:r w:rsidRPr="009C646C">
              <w:rPr>
                <w:rFonts w:asciiTheme="minorHAnsi" w:hAnsiTheme="minorHAnsi" w:cstheme="minorBidi"/>
                <w:b/>
                <w:color w:val="auto"/>
                <w:lang w:eastAsia="en-US"/>
              </w:rPr>
              <w:t>Het doen van spreekuur wordt weer een feest!</w:t>
            </w:r>
            <w:r w:rsidRPr="009C646C">
              <w:rPr>
                <w:rFonts w:asciiTheme="minorHAnsi" w:hAnsiTheme="minorHAnsi"/>
                <w:b/>
                <w:color w:val="auto"/>
              </w:rPr>
              <w:t>- Dr. René B. van Dijk, Cardioloog (Cavari Clinics)</w:t>
            </w:r>
            <w:r w:rsidRPr="009C646C">
              <w:rPr>
                <w:rFonts w:asciiTheme="minorHAnsi" w:hAnsiTheme="minorHAnsi"/>
                <w:b/>
                <w:bCs/>
                <w:color w:val="auto"/>
              </w:rPr>
              <w:br/>
            </w:r>
          </w:p>
          <w:p w:rsidR="00056454" w:rsidRPr="009C646C" w:rsidRDefault="009C646C" w:rsidP="00056454">
            <w:pPr>
              <w:pStyle w:val="Default"/>
              <w:tabs>
                <w:tab w:val="left" w:pos="851"/>
              </w:tabs>
              <w:rPr>
                <w:rFonts w:asciiTheme="minorHAnsi" w:hAnsiTheme="minorHAnsi"/>
                <w:bCs/>
                <w:color w:val="auto"/>
                <w:sz w:val="22"/>
                <w:szCs w:val="22"/>
              </w:rPr>
            </w:pPr>
            <w:r w:rsidRPr="009C646C">
              <w:rPr>
                <w:color w:val="auto"/>
                <w:sz w:val="22"/>
                <w:szCs w:val="22"/>
                <w:lang w:eastAsia="en-US"/>
              </w:rPr>
              <w:t>Een medisch specialist baseert zijn beslissingen op informatie uit verschillende bronnen. Zonder voldoende informatie kan een arts meestal geen juiste beslissingen nemen. De patiënt als informatiebron wordt vaak nog onvoldoende benut, terwijl zij degene zijn die dagelijks met hun aandoening of klachten te maken hebben. Met een handige tool is het mogelijk dat patiënten informatie aan een zorgverlener kunnen sturen vooraf aan een consult. Door deze informatie slim zichtbaar te maken, wordt het voor de specialist gemakkelijk deze informatie tot zich te nemen en zo veel beter aan te sluiten bij de wereld van de patiënt.</w:t>
            </w:r>
          </w:p>
        </w:tc>
      </w:tr>
      <w:tr w:rsidR="00021C60" w:rsidRPr="001B5BA5" w:rsidTr="00056454">
        <w:tc>
          <w:tcPr>
            <w:tcW w:w="1270" w:type="dxa"/>
          </w:tcPr>
          <w:p w:rsidR="00021C60" w:rsidRPr="001B5BA5" w:rsidRDefault="00A616D3" w:rsidP="00056454">
            <w:pPr>
              <w:pStyle w:val="Default"/>
              <w:tabs>
                <w:tab w:val="left" w:pos="851"/>
              </w:tabs>
              <w:rPr>
                <w:bCs/>
                <w:color w:val="auto"/>
              </w:rPr>
            </w:pPr>
            <w:r>
              <w:rPr>
                <w:bCs/>
                <w:color w:val="auto"/>
              </w:rPr>
              <w:lastRenderedPageBreak/>
              <w:t>19.00</w:t>
            </w:r>
          </w:p>
        </w:tc>
        <w:tc>
          <w:tcPr>
            <w:tcW w:w="7462" w:type="dxa"/>
          </w:tcPr>
          <w:p w:rsidR="00021C60" w:rsidRDefault="00021C60" w:rsidP="00056454">
            <w:pPr>
              <w:pStyle w:val="Default"/>
              <w:tabs>
                <w:tab w:val="left" w:pos="851"/>
              </w:tabs>
              <w:rPr>
                <w:rFonts w:asciiTheme="minorHAnsi" w:hAnsiTheme="minorHAnsi" w:cstheme="minorBidi"/>
                <w:b/>
                <w:color w:val="auto"/>
                <w:lang w:eastAsia="en-US"/>
              </w:rPr>
            </w:pPr>
            <w:r>
              <w:rPr>
                <w:rFonts w:asciiTheme="minorHAnsi" w:hAnsiTheme="minorHAnsi" w:cstheme="minorBidi"/>
                <w:b/>
                <w:color w:val="auto"/>
                <w:lang w:eastAsia="en-US"/>
              </w:rPr>
              <w:t>Eigen regie met Reumanet – Dr. Piet van Riel, Reumatoloog (Bernhove)</w:t>
            </w:r>
          </w:p>
          <w:p w:rsidR="009C646C" w:rsidRDefault="009C646C" w:rsidP="00056454">
            <w:pPr>
              <w:pStyle w:val="Default"/>
              <w:tabs>
                <w:tab w:val="left" w:pos="851"/>
              </w:tabs>
              <w:rPr>
                <w:rFonts w:asciiTheme="minorHAnsi" w:hAnsiTheme="minorHAnsi" w:cstheme="minorBidi"/>
                <w:b/>
                <w:color w:val="auto"/>
                <w:lang w:eastAsia="en-US"/>
              </w:rPr>
            </w:pPr>
          </w:p>
          <w:p w:rsidR="009C646C" w:rsidRPr="009C646C" w:rsidRDefault="009C646C" w:rsidP="00072CF3">
            <w:pPr>
              <w:pStyle w:val="Default"/>
              <w:tabs>
                <w:tab w:val="left" w:pos="851"/>
              </w:tabs>
              <w:rPr>
                <w:rFonts w:asciiTheme="minorHAnsi" w:hAnsiTheme="minorHAnsi" w:cstheme="minorBidi"/>
                <w:color w:val="auto"/>
                <w:lang w:eastAsia="en-US"/>
              </w:rPr>
            </w:pPr>
            <w:r>
              <w:rPr>
                <w:rFonts w:asciiTheme="minorHAnsi" w:hAnsiTheme="minorHAnsi" w:cstheme="minorBidi"/>
                <w:color w:val="auto"/>
                <w:lang w:eastAsia="en-US"/>
              </w:rPr>
              <w:t xml:space="preserve">Inzet van Reumanet, patiënt als partner, veranderde relatie arts/patiënt door </w:t>
            </w:r>
            <w:r w:rsidR="00072CF3">
              <w:rPr>
                <w:rFonts w:asciiTheme="minorHAnsi" w:hAnsiTheme="minorHAnsi" w:cstheme="minorBidi"/>
                <w:color w:val="auto"/>
                <w:lang w:eastAsia="en-US"/>
              </w:rPr>
              <w:t>zelfmanagement, wat betekent reumanet voor het werk(proces) van de reumatoloog. Verbreding naar andere vakgebieden.</w:t>
            </w:r>
          </w:p>
        </w:tc>
      </w:tr>
      <w:tr w:rsidR="00056454" w:rsidRPr="001B5BA5" w:rsidTr="00056454">
        <w:tc>
          <w:tcPr>
            <w:tcW w:w="1270" w:type="dxa"/>
          </w:tcPr>
          <w:p w:rsidR="00056454" w:rsidRPr="001B5BA5" w:rsidRDefault="00A616D3" w:rsidP="00056454">
            <w:pPr>
              <w:pStyle w:val="Default"/>
              <w:tabs>
                <w:tab w:val="left" w:pos="851"/>
              </w:tabs>
              <w:rPr>
                <w:bCs/>
                <w:color w:val="auto"/>
              </w:rPr>
            </w:pPr>
            <w:r>
              <w:rPr>
                <w:bCs/>
                <w:color w:val="auto"/>
              </w:rPr>
              <w:t>19.30</w:t>
            </w:r>
          </w:p>
        </w:tc>
        <w:tc>
          <w:tcPr>
            <w:tcW w:w="7462" w:type="dxa"/>
          </w:tcPr>
          <w:p w:rsidR="00056454" w:rsidRPr="008B1133" w:rsidRDefault="00056454" w:rsidP="00056454">
            <w:pPr>
              <w:pStyle w:val="Default"/>
              <w:tabs>
                <w:tab w:val="left" w:pos="851"/>
              </w:tabs>
              <w:rPr>
                <w:rFonts w:asciiTheme="minorHAnsi" w:hAnsiTheme="minorHAnsi"/>
                <w:b/>
                <w:bCs/>
                <w:color w:val="auto"/>
              </w:rPr>
            </w:pPr>
            <w:r w:rsidRPr="008B1133">
              <w:rPr>
                <w:rFonts w:asciiTheme="minorHAnsi" w:hAnsiTheme="minorHAnsi"/>
                <w:b/>
                <w:bCs/>
                <w:color w:val="auto"/>
              </w:rPr>
              <w:t xml:space="preserve">Interactieve deelsessies </w:t>
            </w:r>
          </w:p>
          <w:p w:rsidR="00056454" w:rsidRPr="00895788" w:rsidRDefault="00056454" w:rsidP="00056454">
            <w:pPr>
              <w:pStyle w:val="Default"/>
              <w:tabs>
                <w:tab w:val="left" w:pos="851"/>
              </w:tabs>
              <w:rPr>
                <w:rFonts w:asciiTheme="minorHAnsi" w:hAnsiTheme="minorHAnsi"/>
                <w:bCs/>
                <w:color w:val="auto"/>
                <w:sz w:val="16"/>
                <w:szCs w:val="16"/>
              </w:rPr>
            </w:pPr>
          </w:p>
          <w:p w:rsidR="00056454" w:rsidRPr="00056454" w:rsidRDefault="00056454" w:rsidP="00056454">
            <w:pPr>
              <w:pStyle w:val="Default"/>
              <w:tabs>
                <w:tab w:val="left" w:pos="851"/>
              </w:tabs>
              <w:rPr>
                <w:rFonts w:asciiTheme="minorHAnsi" w:hAnsiTheme="minorHAnsi"/>
                <w:bCs/>
                <w:color w:val="auto"/>
              </w:rPr>
            </w:pPr>
            <w:r w:rsidRPr="008B1133">
              <w:rPr>
                <w:rFonts w:asciiTheme="minorHAnsi" w:hAnsiTheme="minorHAnsi"/>
                <w:bCs/>
                <w:color w:val="auto"/>
              </w:rPr>
              <w:t>In elke deelsessie deelt een zorg</w:t>
            </w:r>
            <w:r>
              <w:rPr>
                <w:rFonts w:asciiTheme="minorHAnsi" w:hAnsiTheme="minorHAnsi"/>
                <w:bCs/>
                <w:color w:val="auto"/>
              </w:rPr>
              <w:t>verlener</w:t>
            </w:r>
            <w:r w:rsidRPr="008B1133">
              <w:rPr>
                <w:rFonts w:asciiTheme="minorHAnsi" w:hAnsiTheme="minorHAnsi"/>
                <w:bCs/>
                <w:color w:val="auto"/>
              </w:rPr>
              <w:t xml:space="preserve"> zijn ervaring met een specifieke eHealth-dienst. Naast een uitleg van hoe het in de praktijk werkt, wordt ook ingegaan op vragen als: Hoe gebruik je het? Voor wie is het geschikt? Wat zijn de do’s en </w:t>
            </w:r>
            <w:proofErr w:type="spellStart"/>
            <w:r w:rsidRPr="008B1133">
              <w:rPr>
                <w:rFonts w:asciiTheme="minorHAnsi" w:hAnsiTheme="minorHAnsi"/>
                <w:bCs/>
                <w:color w:val="auto"/>
              </w:rPr>
              <w:t>dont’s</w:t>
            </w:r>
            <w:proofErr w:type="spellEnd"/>
            <w:r w:rsidRPr="008B1133">
              <w:rPr>
                <w:rFonts w:asciiTheme="minorHAnsi" w:hAnsiTheme="minorHAnsi"/>
                <w:bCs/>
                <w:color w:val="auto"/>
              </w:rPr>
              <w:t xml:space="preserve">? </w:t>
            </w:r>
            <w:r w:rsidRPr="008B1133">
              <w:rPr>
                <w:rFonts w:asciiTheme="minorHAnsi" w:hAnsiTheme="minorHAnsi"/>
                <w:bCs/>
                <w:color w:val="auto"/>
              </w:rPr>
              <w:br/>
            </w:r>
          </w:p>
        </w:tc>
      </w:tr>
      <w:tr w:rsidR="00AF285D" w:rsidRPr="001B5BA5" w:rsidTr="00056454">
        <w:tc>
          <w:tcPr>
            <w:tcW w:w="1270" w:type="dxa"/>
          </w:tcPr>
          <w:p w:rsidR="00AF285D" w:rsidRPr="001B5BA5" w:rsidRDefault="00AF285D" w:rsidP="00AF285D">
            <w:pPr>
              <w:pStyle w:val="Default"/>
              <w:tabs>
                <w:tab w:val="left" w:pos="851"/>
              </w:tabs>
              <w:rPr>
                <w:bCs/>
                <w:color w:val="auto"/>
              </w:rPr>
            </w:pPr>
          </w:p>
        </w:tc>
        <w:tc>
          <w:tcPr>
            <w:tcW w:w="7462" w:type="dxa"/>
          </w:tcPr>
          <w:p w:rsidR="00AF285D" w:rsidRDefault="00A616D3" w:rsidP="00784484">
            <w:pPr>
              <w:pStyle w:val="Default"/>
              <w:numPr>
                <w:ilvl w:val="0"/>
                <w:numId w:val="4"/>
              </w:numPr>
              <w:tabs>
                <w:tab w:val="left" w:pos="851"/>
              </w:tabs>
              <w:rPr>
                <w:bCs/>
                <w:color w:val="auto"/>
              </w:rPr>
            </w:pPr>
            <w:r>
              <w:rPr>
                <w:bCs/>
                <w:color w:val="auto"/>
              </w:rPr>
              <w:t xml:space="preserve">eConsult - </w:t>
            </w:r>
            <w:proofErr w:type="spellStart"/>
            <w:r w:rsidR="00A336D6">
              <w:rPr>
                <w:bCs/>
                <w:color w:val="auto"/>
              </w:rPr>
              <w:t>Eugen</w:t>
            </w:r>
            <w:proofErr w:type="spellEnd"/>
            <w:r w:rsidR="00A336D6">
              <w:rPr>
                <w:bCs/>
                <w:color w:val="auto"/>
              </w:rPr>
              <w:t xml:space="preserve"> van </w:t>
            </w:r>
            <w:proofErr w:type="spellStart"/>
            <w:r w:rsidR="00A336D6">
              <w:rPr>
                <w:bCs/>
                <w:color w:val="auto"/>
              </w:rPr>
              <w:t>Zuijderwijk</w:t>
            </w:r>
            <w:proofErr w:type="spellEnd"/>
            <w:r w:rsidR="004A43DA">
              <w:rPr>
                <w:bCs/>
                <w:color w:val="auto"/>
              </w:rPr>
              <w:t>, huisarts</w:t>
            </w:r>
            <w:r w:rsidR="0030767F">
              <w:rPr>
                <w:bCs/>
                <w:color w:val="auto"/>
              </w:rPr>
              <w:t xml:space="preserve"> (Gezondheidscentrum Maarssenbroek)</w:t>
            </w:r>
            <w:bookmarkStart w:id="0" w:name="_GoBack"/>
            <w:bookmarkEnd w:id="0"/>
          </w:p>
          <w:p w:rsidR="00E04273" w:rsidRDefault="00E511C3" w:rsidP="00E511C3">
            <w:pPr>
              <w:pStyle w:val="Default"/>
              <w:tabs>
                <w:tab w:val="left" w:pos="851"/>
              </w:tabs>
              <w:ind w:firstLine="15"/>
              <w:rPr>
                <w:rFonts w:asciiTheme="minorHAnsi" w:hAnsiTheme="minorHAnsi" w:cstheme="minorBidi"/>
                <w:color w:val="auto"/>
                <w:sz w:val="22"/>
                <w:szCs w:val="22"/>
                <w:lang w:eastAsia="en-US"/>
              </w:rPr>
            </w:pPr>
            <w:r>
              <w:rPr>
                <w:rFonts w:asciiTheme="minorHAnsi" w:hAnsiTheme="minorHAnsi" w:cstheme="minorBidi"/>
                <w:color w:val="auto"/>
                <w:sz w:val="22"/>
                <w:szCs w:val="22"/>
                <w:lang w:eastAsia="en-US"/>
              </w:rPr>
              <w:t xml:space="preserve">Het eConsult lijkt een laagdrempelige eHealth-dienst die gemakkelijk in te zetten is. In de praktijk blijkt dat het gebruik nog niet zo groot is als we zouden willen, terwijl patiënten aangeven dat ze graag gebruik maken van deze dienst. Van </w:t>
            </w:r>
            <w:proofErr w:type="spellStart"/>
            <w:r>
              <w:rPr>
                <w:rFonts w:asciiTheme="minorHAnsi" w:hAnsiTheme="minorHAnsi" w:cstheme="minorBidi"/>
                <w:color w:val="auto"/>
                <w:sz w:val="22"/>
                <w:szCs w:val="22"/>
                <w:lang w:eastAsia="en-US"/>
              </w:rPr>
              <w:t>Zuijderwijk</w:t>
            </w:r>
            <w:proofErr w:type="spellEnd"/>
            <w:r>
              <w:rPr>
                <w:rFonts w:asciiTheme="minorHAnsi" w:hAnsiTheme="minorHAnsi" w:cstheme="minorBidi"/>
                <w:color w:val="auto"/>
                <w:sz w:val="22"/>
                <w:szCs w:val="22"/>
                <w:lang w:eastAsia="en-US"/>
              </w:rPr>
              <w:t xml:space="preserve"> vertelt over zijn jarenlange ervaring met o.a. het eConsult en hoe dit onderdeel van zijn dienstverlening is geworden. Hij laat daarbij niet onbelicht</w:t>
            </w:r>
            <w:r w:rsidRPr="00E511C3">
              <w:rPr>
                <w:rFonts w:asciiTheme="minorHAnsi" w:hAnsiTheme="minorHAnsi" w:cstheme="minorBidi"/>
                <w:color w:val="auto"/>
                <w:sz w:val="22"/>
                <w:szCs w:val="22"/>
                <w:lang w:eastAsia="en-US"/>
              </w:rPr>
              <w:t xml:space="preserve"> welke hobbels hij daarbij tegenkwam. Hij geeft een demonstratie van het gebruik van de applicatie en geeft antwoord op praktische vragen als: Voor wie is </w:t>
            </w:r>
            <w:r>
              <w:rPr>
                <w:rFonts w:asciiTheme="minorHAnsi" w:hAnsiTheme="minorHAnsi" w:cstheme="minorBidi"/>
                <w:color w:val="auto"/>
                <w:sz w:val="22"/>
                <w:szCs w:val="22"/>
                <w:lang w:eastAsia="en-US"/>
              </w:rPr>
              <w:t>het eConsult</w:t>
            </w:r>
            <w:r w:rsidRPr="00E511C3">
              <w:rPr>
                <w:rFonts w:asciiTheme="minorHAnsi" w:hAnsiTheme="minorHAnsi" w:cstheme="minorBidi"/>
                <w:color w:val="auto"/>
                <w:sz w:val="22"/>
                <w:szCs w:val="22"/>
                <w:lang w:eastAsia="en-US"/>
              </w:rPr>
              <w:t xml:space="preserve"> geschikt? Voor welke vragen is </w:t>
            </w:r>
            <w:r>
              <w:rPr>
                <w:rFonts w:asciiTheme="minorHAnsi" w:hAnsiTheme="minorHAnsi" w:cstheme="minorBidi"/>
                <w:color w:val="auto"/>
                <w:sz w:val="22"/>
                <w:szCs w:val="22"/>
                <w:lang w:eastAsia="en-US"/>
              </w:rPr>
              <w:t>eConsult</w:t>
            </w:r>
            <w:r w:rsidRPr="00E511C3">
              <w:rPr>
                <w:rFonts w:asciiTheme="minorHAnsi" w:hAnsiTheme="minorHAnsi" w:cstheme="minorBidi"/>
                <w:color w:val="auto"/>
                <w:sz w:val="22"/>
                <w:szCs w:val="22"/>
                <w:lang w:eastAsia="en-US"/>
              </w:rPr>
              <w:t xml:space="preserve"> geschikt? </w:t>
            </w:r>
            <w:r>
              <w:rPr>
                <w:rFonts w:asciiTheme="minorHAnsi" w:hAnsiTheme="minorHAnsi" w:cstheme="minorBidi"/>
                <w:color w:val="auto"/>
                <w:sz w:val="22"/>
                <w:szCs w:val="22"/>
                <w:lang w:eastAsia="en-US"/>
              </w:rPr>
              <w:t xml:space="preserve">En: </w:t>
            </w:r>
            <w:r w:rsidRPr="00E511C3">
              <w:rPr>
                <w:rFonts w:asciiTheme="minorHAnsi" w:hAnsiTheme="minorHAnsi" w:cstheme="minorBidi"/>
                <w:color w:val="auto"/>
                <w:sz w:val="22"/>
                <w:szCs w:val="22"/>
                <w:lang w:eastAsia="en-US"/>
              </w:rPr>
              <w:t>Is er</w:t>
            </w:r>
            <w:r>
              <w:rPr>
                <w:rFonts w:asciiTheme="minorHAnsi" w:hAnsiTheme="minorHAnsi" w:cstheme="minorBidi"/>
                <w:color w:val="auto"/>
                <w:sz w:val="22"/>
                <w:szCs w:val="22"/>
                <w:lang w:eastAsia="en-US"/>
              </w:rPr>
              <w:t xml:space="preserve"> sprake van overvragen van patiënten?</w:t>
            </w:r>
          </w:p>
          <w:p w:rsidR="00E511C3" w:rsidRPr="001B5BA5" w:rsidRDefault="00E511C3" w:rsidP="00E511C3">
            <w:pPr>
              <w:pStyle w:val="Default"/>
              <w:tabs>
                <w:tab w:val="left" w:pos="851"/>
              </w:tabs>
              <w:ind w:firstLine="15"/>
              <w:rPr>
                <w:bCs/>
                <w:color w:val="auto"/>
              </w:rPr>
            </w:pPr>
          </w:p>
        </w:tc>
      </w:tr>
      <w:tr w:rsidR="00AF285D" w:rsidRPr="001B5BA5" w:rsidTr="00056454">
        <w:tc>
          <w:tcPr>
            <w:tcW w:w="1270" w:type="dxa"/>
          </w:tcPr>
          <w:p w:rsidR="00AF285D" w:rsidRPr="001B5BA5" w:rsidRDefault="00AF285D" w:rsidP="00AF285D">
            <w:pPr>
              <w:pStyle w:val="Default"/>
              <w:tabs>
                <w:tab w:val="left" w:pos="851"/>
              </w:tabs>
              <w:rPr>
                <w:bCs/>
                <w:color w:val="auto"/>
              </w:rPr>
            </w:pPr>
          </w:p>
        </w:tc>
        <w:tc>
          <w:tcPr>
            <w:tcW w:w="7462" w:type="dxa"/>
          </w:tcPr>
          <w:p w:rsidR="00AF285D" w:rsidRDefault="00A616D3" w:rsidP="00784484">
            <w:pPr>
              <w:pStyle w:val="Default"/>
              <w:numPr>
                <w:ilvl w:val="0"/>
                <w:numId w:val="4"/>
              </w:numPr>
              <w:tabs>
                <w:tab w:val="left" w:pos="851"/>
              </w:tabs>
              <w:rPr>
                <w:bCs/>
                <w:color w:val="auto"/>
              </w:rPr>
            </w:pPr>
            <w:r>
              <w:rPr>
                <w:bCs/>
                <w:color w:val="auto"/>
              </w:rPr>
              <w:t xml:space="preserve">online inzage - Janneke Tekstra, </w:t>
            </w:r>
            <w:r w:rsidR="00072CF3">
              <w:rPr>
                <w:bCs/>
                <w:color w:val="auto"/>
              </w:rPr>
              <w:t xml:space="preserve">reumatoloog </w:t>
            </w:r>
            <w:r>
              <w:rPr>
                <w:bCs/>
                <w:color w:val="auto"/>
              </w:rPr>
              <w:t>(UMC Utrecht) (nog bevestigen)</w:t>
            </w:r>
          </w:p>
          <w:p w:rsidR="003B5A47" w:rsidRPr="001B5BA5" w:rsidRDefault="003B5A47" w:rsidP="00784484">
            <w:pPr>
              <w:pStyle w:val="Default"/>
              <w:numPr>
                <w:ilvl w:val="0"/>
                <w:numId w:val="4"/>
              </w:numPr>
              <w:tabs>
                <w:tab w:val="left" w:pos="851"/>
              </w:tabs>
              <w:rPr>
                <w:bCs/>
                <w:color w:val="auto"/>
              </w:rPr>
            </w:pPr>
          </w:p>
        </w:tc>
      </w:tr>
      <w:tr w:rsidR="00AF285D" w:rsidRPr="001B5BA5" w:rsidTr="00056454">
        <w:tc>
          <w:tcPr>
            <w:tcW w:w="1270" w:type="dxa"/>
          </w:tcPr>
          <w:p w:rsidR="00AF285D" w:rsidRPr="001B5BA5" w:rsidRDefault="00AF285D" w:rsidP="00AF285D">
            <w:pPr>
              <w:pStyle w:val="Default"/>
              <w:tabs>
                <w:tab w:val="left" w:pos="851"/>
              </w:tabs>
              <w:rPr>
                <w:bCs/>
                <w:color w:val="auto"/>
              </w:rPr>
            </w:pPr>
          </w:p>
        </w:tc>
        <w:tc>
          <w:tcPr>
            <w:tcW w:w="7462" w:type="dxa"/>
          </w:tcPr>
          <w:p w:rsidR="00AF285D" w:rsidRDefault="00AF285D" w:rsidP="00072CF3">
            <w:pPr>
              <w:pStyle w:val="Default"/>
              <w:numPr>
                <w:ilvl w:val="0"/>
                <w:numId w:val="4"/>
              </w:numPr>
              <w:tabs>
                <w:tab w:val="left" w:pos="851"/>
              </w:tabs>
              <w:rPr>
                <w:bCs/>
                <w:color w:val="auto"/>
              </w:rPr>
            </w:pPr>
            <w:r w:rsidRPr="001B5BA5">
              <w:rPr>
                <w:bCs/>
                <w:color w:val="auto"/>
              </w:rPr>
              <w:t>PGO</w:t>
            </w:r>
            <w:r w:rsidR="007E4EA8">
              <w:rPr>
                <w:bCs/>
                <w:color w:val="auto"/>
              </w:rPr>
              <w:t>/zelfzorgplatform</w:t>
            </w:r>
            <w:r w:rsidR="00A616D3">
              <w:rPr>
                <w:bCs/>
                <w:color w:val="auto"/>
              </w:rPr>
              <w:t xml:space="preserve"> – ? </w:t>
            </w:r>
            <w:r w:rsidR="009C646C">
              <w:rPr>
                <w:bCs/>
                <w:color w:val="auto"/>
              </w:rPr>
              <w:t xml:space="preserve">Longverpleegkundige </w:t>
            </w:r>
            <w:r w:rsidR="00A616D3">
              <w:rPr>
                <w:bCs/>
                <w:color w:val="auto"/>
              </w:rPr>
              <w:t>(</w:t>
            </w:r>
            <w:r w:rsidR="00072CF3" w:rsidRPr="00072CF3">
              <w:rPr>
                <w:bCs/>
                <w:color w:val="auto"/>
              </w:rPr>
              <w:t>St. Franciscus Gasthuis</w:t>
            </w:r>
            <w:r w:rsidR="00A616D3">
              <w:rPr>
                <w:bCs/>
                <w:color w:val="auto"/>
              </w:rPr>
              <w:t xml:space="preserve">) </w:t>
            </w:r>
            <w:r w:rsidR="00A616D3">
              <w:rPr>
                <w:bCs/>
                <w:color w:val="auto"/>
              </w:rPr>
              <w:t>(nog bevestigen)</w:t>
            </w:r>
          </w:p>
          <w:p w:rsidR="003B5A47" w:rsidRDefault="003B5A47" w:rsidP="003B5A47">
            <w:pPr>
              <w:pStyle w:val="Default"/>
              <w:tabs>
                <w:tab w:val="left" w:pos="851"/>
              </w:tabs>
              <w:ind w:left="720"/>
              <w:rPr>
                <w:bCs/>
                <w:color w:val="auto"/>
              </w:rPr>
            </w:pPr>
          </w:p>
          <w:p w:rsidR="00E511C3" w:rsidRPr="001B5BA5" w:rsidRDefault="00E511C3" w:rsidP="003B5A47">
            <w:pPr>
              <w:pStyle w:val="Default"/>
              <w:tabs>
                <w:tab w:val="left" w:pos="851"/>
              </w:tabs>
              <w:ind w:left="720"/>
              <w:rPr>
                <w:bCs/>
                <w:color w:val="auto"/>
              </w:rPr>
            </w:pPr>
          </w:p>
        </w:tc>
      </w:tr>
      <w:tr w:rsidR="00AF285D" w:rsidRPr="001B5BA5" w:rsidTr="00056454">
        <w:tc>
          <w:tcPr>
            <w:tcW w:w="1270" w:type="dxa"/>
          </w:tcPr>
          <w:p w:rsidR="00AF285D" w:rsidRPr="001B5BA5" w:rsidRDefault="00AF285D" w:rsidP="00AF285D">
            <w:pPr>
              <w:pStyle w:val="Default"/>
              <w:tabs>
                <w:tab w:val="left" w:pos="851"/>
              </w:tabs>
              <w:rPr>
                <w:bCs/>
                <w:color w:val="auto"/>
              </w:rPr>
            </w:pPr>
          </w:p>
        </w:tc>
        <w:tc>
          <w:tcPr>
            <w:tcW w:w="7462" w:type="dxa"/>
          </w:tcPr>
          <w:p w:rsidR="00AF285D" w:rsidRDefault="00E04273" w:rsidP="00784484">
            <w:pPr>
              <w:pStyle w:val="Default"/>
              <w:numPr>
                <w:ilvl w:val="0"/>
                <w:numId w:val="4"/>
              </w:numPr>
              <w:tabs>
                <w:tab w:val="left" w:pos="851"/>
              </w:tabs>
              <w:rPr>
                <w:bCs/>
                <w:color w:val="auto"/>
              </w:rPr>
            </w:pPr>
            <w:r>
              <w:rPr>
                <w:bCs/>
                <w:color w:val="auto"/>
              </w:rPr>
              <w:t>Beeldbellen</w:t>
            </w:r>
            <w:r w:rsidR="00A616D3">
              <w:rPr>
                <w:bCs/>
                <w:color w:val="auto"/>
              </w:rPr>
              <w:t xml:space="preserve"> </w:t>
            </w:r>
            <w:r w:rsidR="006214B6">
              <w:rPr>
                <w:bCs/>
                <w:color w:val="auto"/>
              </w:rPr>
              <w:t>Dick van Gerwen, dermatoloog</w:t>
            </w:r>
            <w:r w:rsidR="00A616D3">
              <w:rPr>
                <w:bCs/>
                <w:color w:val="auto"/>
              </w:rPr>
              <w:t xml:space="preserve"> (</w:t>
            </w:r>
            <w:proofErr w:type="spellStart"/>
            <w:r w:rsidR="00A616D3">
              <w:rPr>
                <w:bCs/>
                <w:color w:val="auto"/>
              </w:rPr>
              <w:t>Bravis</w:t>
            </w:r>
            <w:proofErr w:type="spellEnd"/>
            <w:r w:rsidR="00A616D3">
              <w:rPr>
                <w:bCs/>
                <w:color w:val="auto"/>
              </w:rPr>
              <w:t xml:space="preserve"> Ziekenhuis)</w:t>
            </w:r>
          </w:p>
          <w:p w:rsidR="00E511C3" w:rsidRDefault="00E511C3" w:rsidP="00E511C3">
            <w:pPr>
              <w:pStyle w:val="Default"/>
              <w:tabs>
                <w:tab w:val="left" w:pos="851"/>
              </w:tabs>
              <w:ind w:left="720"/>
              <w:rPr>
                <w:bCs/>
                <w:color w:val="auto"/>
              </w:rPr>
            </w:pPr>
          </w:p>
          <w:p w:rsidR="00E511C3" w:rsidRPr="00E511C3" w:rsidRDefault="00E511C3" w:rsidP="00E511C3">
            <w:pPr>
              <w:rPr>
                <w:rFonts w:asciiTheme="minorHAnsi" w:hAnsiTheme="minorHAnsi" w:cstheme="minorBidi"/>
                <w:sz w:val="22"/>
                <w:szCs w:val="22"/>
                <w:lang w:eastAsia="en-US"/>
              </w:rPr>
            </w:pPr>
            <w:r w:rsidRPr="00E511C3">
              <w:rPr>
                <w:rFonts w:asciiTheme="minorHAnsi" w:hAnsiTheme="minorHAnsi" w:cstheme="minorBidi"/>
                <w:sz w:val="22"/>
                <w:szCs w:val="22"/>
                <w:lang w:eastAsia="en-US"/>
              </w:rPr>
              <w:t>Dermatoloog van Gerwen is nauw betrokken geweest bij de ontwikkeling van Webcamconsult en maakt hiervan gebruik in zijn dagelijkse praktijk voor vervolgconsulten. Hij vertelt hoe hij het beeldbellen ingepast heeft in zijn poli en geeft daarbij ook aan welke hobbels hij daarbij tegenkwam. Hij geeft een demonstratie van het gebruik van de applicatie en geeft antwoord op praktische vragen als: Voor wie is beeldbellen geschikt? Voor welke vragen is beeldbellen geschikt? Is er sprake van oneigenlijk gebruik?</w:t>
            </w:r>
          </w:p>
          <w:p w:rsidR="00E04273" w:rsidRPr="001B5BA5" w:rsidRDefault="00E04273" w:rsidP="00E04273">
            <w:pPr>
              <w:pStyle w:val="Default"/>
              <w:tabs>
                <w:tab w:val="left" w:pos="851"/>
              </w:tabs>
              <w:ind w:left="720"/>
              <w:rPr>
                <w:bCs/>
                <w:color w:val="auto"/>
              </w:rPr>
            </w:pPr>
          </w:p>
        </w:tc>
      </w:tr>
      <w:tr w:rsidR="00056454" w:rsidRPr="001B5BA5" w:rsidTr="00056454">
        <w:tc>
          <w:tcPr>
            <w:tcW w:w="1270" w:type="dxa"/>
          </w:tcPr>
          <w:p w:rsidR="00056454" w:rsidRPr="001B5BA5" w:rsidRDefault="00A616D3" w:rsidP="00056454">
            <w:pPr>
              <w:pStyle w:val="Default"/>
              <w:tabs>
                <w:tab w:val="left" w:pos="851"/>
              </w:tabs>
              <w:rPr>
                <w:bCs/>
                <w:color w:val="auto"/>
              </w:rPr>
            </w:pPr>
            <w:r>
              <w:rPr>
                <w:bCs/>
                <w:color w:val="auto"/>
              </w:rPr>
              <w:t>20.30</w:t>
            </w:r>
          </w:p>
        </w:tc>
        <w:tc>
          <w:tcPr>
            <w:tcW w:w="7462" w:type="dxa"/>
          </w:tcPr>
          <w:p w:rsidR="00056454" w:rsidRPr="008B1133" w:rsidRDefault="00056454" w:rsidP="00056454">
            <w:pPr>
              <w:pStyle w:val="Default"/>
              <w:tabs>
                <w:tab w:val="left" w:pos="851"/>
              </w:tabs>
              <w:rPr>
                <w:rFonts w:asciiTheme="minorHAnsi" w:hAnsiTheme="minorHAnsi"/>
                <w:b/>
                <w:bCs/>
                <w:color w:val="auto"/>
              </w:rPr>
            </w:pPr>
            <w:r w:rsidRPr="008B1133">
              <w:rPr>
                <w:rFonts w:asciiTheme="minorHAnsi" w:hAnsiTheme="minorHAnsi"/>
                <w:b/>
                <w:bCs/>
                <w:color w:val="auto"/>
              </w:rPr>
              <w:t>Afsluitende paneldiscussie met</w:t>
            </w:r>
            <w:r w:rsidR="00A616D3">
              <w:rPr>
                <w:rFonts w:asciiTheme="minorHAnsi" w:hAnsiTheme="minorHAnsi"/>
                <w:b/>
                <w:bCs/>
                <w:color w:val="auto"/>
              </w:rPr>
              <w:t xml:space="preserve"> selectie van</w:t>
            </w:r>
            <w:r w:rsidRPr="008B1133">
              <w:rPr>
                <w:rFonts w:asciiTheme="minorHAnsi" w:hAnsiTheme="minorHAnsi"/>
                <w:b/>
                <w:bCs/>
                <w:color w:val="auto"/>
              </w:rPr>
              <w:t xml:space="preserve"> sprekers</w:t>
            </w:r>
          </w:p>
          <w:p w:rsidR="00056454" w:rsidRPr="00895788" w:rsidRDefault="00056454" w:rsidP="00056454">
            <w:pPr>
              <w:pStyle w:val="Default"/>
              <w:tabs>
                <w:tab w:val="left" w:pos="851"/>
              </w:tabs>
              <w:rPr>
                <w:rFonts w:asciiTheme="minorHAnsi" w:hAnsiTheme="minorHAnsi"/>
                <w:bCs/>
                <w:color w:val="auto"/>
                <w:sz w:val="16"/>
                <w:szCs w:val="16"/>
              </w:rPr>
            </w:pPr>
          </w:p>
          <w:p w:rsidR="00056454" w:rsidRPr="008B1133" w:rsidRDefault="00056454" w:rsidP="00056454">
            <w:pPr>
              <w:pStyle w:val="Default"/>
              <w:tabs>
                <w:tab w:val="left" w:pos="851"/>
              </w:tabs>
              <w:ind w:firstLine="15"/>
              <w:rPr>
                <w:rFonts w:asciiTheme="minorHAnsi" w:hAnsiTheme="minorHAnsi"/>
                <w:bCs/>
                <w:color w:val="auto"/>
              </w:rPr>
            </w:pPr>
            <w:r w:rsidRPr="008B1133">
              <w:rPr>
                <w:rFonts w:asciiTheme="minorHAnsi" w:hAnsiTheme="minorHAnsi"/>
                <w:sz w:val="22"/>
                <w:szCs w:val="22"/>
              </w:rPr>
              <w:t>Aan de hand van een discussie over stellingen krijgt u praktische adviezen over de manier waarop u eHealth waardevol kunt laten zijn voor patiënt én zorgverlener.</w:t>
            </w:r>
          </w:p>
        </w:tc>
      </w:tr>
      <w:tr w:rsidR="00AF285D" w:rsidRPr="001B5BA5" w:rsidTr="00056454">
        <w:tc>
          <w:tcPr>
            <w:tcW w:w="1270" w:type="dxa"/>
          </w:tcPr>
          <w:p w:rsidR="00AF285D" w:rsidRPr="001B5BA5" w:rsidRDefault="00A616D3" w:rsidP="008F7D3E">
            <w:pPr>
              <w:pStyle w:val="Default"/>
              <w:tabs>
                <w:tab w:val="left" w:pos="851"/>
              </w:tabs>
              <w:rPr>
                <w:bCs/>
                <w:color w:val="auto"/>
              </w:rPr>
            </w:pPr>
            <w:r>
              <w:rPr>
                <w:bCs/>
                <w:color w:val="auto"/>
              </w:rPr>
              <w:t>21.00</w:t>
            </w:r>
          </w:p>
        </w:tc>
        <w:tc>
          <w:tcPr>
            <w:tcW w:w="7462" w:type="dxa"/>
          </w:tcPr>
          <w:p w:rsidR="00AF285D" w:rsidRPr="001B5BA5" w:rsidRDefault="00A616D3" w:rsidP="008F7D3E">
            <w:pPr>
              <w:pStyle w:val="Default"/>
              <w:tabs>
                <w:tab w:val="left" w:pos="851"/>
              </w:tabs>
              <w:rPr>
                <w:bCs/>
                <w:color w:val="auto"/>
              </w:rPr>
            </w:pPr>
            <w:r>
              <w:rPr>
                <w:bCs/>
                <w:color w:val="auto"/>
              </w:rPr>
              <w:t>afsluiting</w:t>
            </w:r>
          </w:p>
        </w:tc>
      </w:tr>
    </w:tbl>
    <w:p w:rsidR="008F7D3E" w:rsidRPr="001B5BA5" w:rsidRDefault="008F7D3E" w:rsidP="008F7D3E">
      <w:pPr>
        <w:pStyle w:val="Default"/>
        <w:tabs>
          <w:tab w:val="left" w:pos="851"/>
        </w:tabs>
        <w:ind w:left="284"/>
        <w:rPr>
          <w:b/>
          <w:bCs/>
          <w:color w:val="E16E22"/>
        </w:rPr>
      </w:pPr>
    </w:p>
    <w:p w:rsidR="00125DB3" w:rsidRPr="001B5BA5" w:rsidRDefault="00125DB3"/>
    <w:sectPr w:rsidR="00125DB3" w:rsidRPr="001B5BA5" w:rsidSect="001B5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37CC"/>
    <w:multiLevelType w:val="hybridMultilevel"/>
    <w:tmpl w:val="AF189BF8"/>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 w15:restartNumberingAfterBreak="0">
    <w:nsid w:val="253A62FC"/>
    <w:multiLevelType w:val="hybridMultilevel"/>
    <w:tmpl w:val="D702F704"/>
    <w:lvl w:ilvl="0" w:tplc="12826CAE">
      <w:start w:val="18"/>
      <w:numFmt w:val="bullet"/>
      <w:lvlText w:val="-"/>
      <w:lvlJc w:val="left"/>
      <w:pPr>
        <w:ind w:left="720" w:hanging="360"/>
      </w:pPr>
      <w:rPr>
        <w:rFonts w:ascii="Calibri" w:eastAsia="Times New Roman" w:hAnsi="Calibri" w:cs="Calibr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9A6741"/>
    <w:multiLevelType w:val="hybridMultilevel"/>
    <w:tmpl w:val="CE262F08"/>
    <w:lvl w:ilvl="0" w:tplc="79F2CA4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DC321B5"/>
    <w:multiLevelType w:val="hybridMultilevel"/>
    <w:tmpl w:val="850E000C"/>
    <w:lvl w:ilvl="0" w:tplc="1D42C37C">
      <w:start w:val="1"/>
      <w:numFmt w:val="bullet"/>
      <w:lvlText w:val=""/>
      <w:lvlJc w:val="left"/>
      <w:pPr>
        <w:ind w:left="720" w:hanging="360"/>
      </w:pPr>
      <w:rPr>
        <w:rFonts w:ascii="Symbol" w:hAnsi="Symbol" w:hint="default"/>
      </w:rPr>
    </w:lvl>
    <w:lvl w:ilvl="1" w:tplc="FFBA1924">
      <w:start w:val="1"/>
      <w:numFmt w:val="bullet"/>
      <w:lvlText w:val=""/>
      <w:lvlJc w:val="left"/>
      <w:pPr>
        <w:ind w:left="1440" w:hanging="360"/>
      </w:pPr>
      <w:rPr>
        <w:rFonts w:ascii="Symbol" w:hAnsi="Symbol" w:hint="default"/>
      </w:rPr>
    </w:lvl>
    <w:lvl w:ilvl="2" w:tplc="E5126CBC">
      <w:start w:val="1"/>
      <w:numFmt w:val="bullet"/>
      <w:lvlText w:val=""/>
      <w:lvlJc w:val="left"/>
      <w:pPr>
        <w:ind w:left="2160" w:hanging="360"/>
      </w:pPr>
      <w:rPr>
        <w:rFonts w:ascii="Wingdings" w:hAnsi="Wingdings" w:hint="default"/>
      </w:rPr>
    </w:lvl>
    <w:lvl w:ilvl="3" w:tplc="C5283350">
      <w:start w:val="1"/>
      <w:numFmt w:val="bullet"/>
      <w:lvlText w:val=""/>
      <w:lvlJc w:val="left"/>
      <w:pPr>
        <w:ind w:left="2880" w:hanging="360"/>
      </w:pPr>
      <w:rPr>
        <w:rFonts w:ascii="Symbol" w:hAnsi="Symbol" w:hint="default"/>
      </w:rPr>
    </w:lvl>
    <w:lvl w:ilvl="4" w:tplc="058E8B92">
      <w:start w:val="1"/>
      <w:numFmt w:val="bullet"/>
      <w:lvlText w:val="o"/>
      <w:lvlJc w:val="left"/>
      <w:pPr>
        <w:ind w:left="3600" w:hanging="360"/>
      </w:pPr>
      <w:rPr>
        <w:rFonts w:ascii="Courier New" w:hAnsi="Courier New" w:hint="default"/>
      </w:rPr>
    </w:lvl>
    <w:lvl w:ilvl="5" w:tplc="C71C360E">
      <w:start w:val="1"/>
      <w:numFmt w:val="bullet"/>
      <w:lvlText w:val=""/>
      <w:lvlJc w:val="left"/>
      <w:pPr>
        <w:ind w:left="4320" w:hanging="360"/>
      </w:pPr>
      <w:rPr>
        <w:rFonts w:ascii="Wingdings" w:hAnsi="Wingdings" w:hint="default"/>
      </w:rPr>
    </w:lvl>
    <w:lvl w:ilvl="6" w:tplc="FE384590">
      <w:start w:val="1"/>
      <w:numFmt w:val="bullet"/>
      <w:lvlText w:val=""/>
      <w:lvlJc w:val="left"/>
      <w:pPr>
        <w:ind w:left="5040" w:hanging="360"/>
      </w:pPr>
      <w:rPr>
        <w:rFonts w:ascii="Symbol" w:hAnsi="Symbol" w:hint="default"/>
      </w:rPr>
    </w:lvl>
    <w:lvl w:ilvl="7" w:tplc="051AF598">
      <w:start w:val="1"/>
      <w:numFmt w:val="bullet"/>
      <w:lvlText w:val="o"/>
      <w:lvlJc w:val="left"/>
      <w:pPr>
        <w:ind w:left="5760" w:hanging="360"/>
      </w:pPr>
      <w:rPr>
        <w:rFonts w:ascii="Courier New" w:hAnsi="Courier New" w:hint="default"/>
      </w:rPr>
    </w:lvl>
    <w:lvl w:ilvl="8" w:tplc="4AE8F458">
      <w:start w:val="1"/>
      <w:numFmt w:val="bullet"/>
      <w:lvlText w:val=""/>
      <w:lvlJc w:val="left"/>
      <w:pPr>
        <w:ind w:left="6480" w:hanging="360"/>
      </w:pPr>
      <w:rPr>
        <w:rFonts w:ascii="Wingdings" w:hAnsi="Wingdings" w:hint="default"/>
      </w:rPr>
    </w:lvl>
  </w:abstractNum>
  <w:abstractNum w:abstractNumId="4" w15:restartNumberingAfterBreak="0">
    <w:nsid w:val="5DDC1C81"/>
    <w:multiLevelType w:val="hybridMultilevel"/>
    <w:tmpl w:val="6582AB9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3E"/>
    <w:rsid w:val="000064B7"/>
    <w:rsid w:val="00021C60"/>
    <w:rsid w:val="00056454"/>
    <w:rsid w:val="00072CF3"/>
    <w:rsid w:val="00125DB3"/>
    <w:rsid w:val="001A2618"/>
    <w:rsid w:val="001B5BA5"/>
    <w:rsid w:val="00286DEF"/>
    <w:rsid w:val="002C5E81"/>
    <w:rsid w:val="0030767F"/>
    <w:rsid w:val="00356746"/>
    <w:rsid w:val="003B5A47"/>
    <w:rsid w:val="003D5AB0"/>
    <w:rsid w:val="00495CD2"/>
    <w:rsid w:val="004A43DA"/>
    <w:rsid w:val="005A253A"/>
    <w:rsid w:val="006214B6"/>
    <w:rsid w:val="00784484"/>
    <w:rsid w:val="007D4FF3"/>
    <w:rsid w:val="007E4EA8"/>
    <w:rsid w:val="00843789"/>
    <w:rsid w:val="008F7D3E"/>
    <w:rsid w:val="00946FF8"/>
    <w:rsid w:val="0096610C"/>
    <w:rsid w:val="009C646C"/>
    <w:rsid w:val="00A336D6"/>
    <w:rsid w:val="00A47FF5"/>
    <w:rsid w:val="00A616D3"/>
    <w:rsid w:val="00A87175"/>
    <w:rsid w:val="00AF285D"/>
    <w:rsid w:val="00B2635D"/>
    <w:rsid w:val="00B72BB4"/>
    <w:rsid w:val="00D340B2"/>
    <w:rsid w:val="00D84A34"/>
    <w:rsid w:val="00E04273"/>
    <w:rsid w:val="00E511C3"/>
    <w:rsid w:val="00E769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6850B-9EA6-4B7E-9530-1C121EE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D3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F7D3E"/>
    <w:pPr>
      <w:autoSpaceDE w:val="0"/>
      <w:autoSpaceDN w:val="0"/>
      <w:adjustRightInd w:val="0"/>
      <w:spacing w:after="0" w:line="240" w:lineRule="auto"/>
    </w:pPr>
    <w:rPr>
      <w:rFonts w:ascii="Calibri" w:eastAsia="Times New Roman" w:hAnsi="Calibri" w:cs="Calibri"/>
      <w:color w:val="000000"/>
      <w:sz w:val="24"/>
      <w:szCs w:val="24"/>
      <w:lang w:eastAsia="nl-NL"/>
    </w:rPr>
  </w:style>
  <w:style w:type="table" w:styleId="Tabelraster">
    <w:name w:val="Table Grid"/>
    <w:basedOn w:val="Standaardtabel"/>
    <w:rsid w:val="008F7D3E"/>
    <w:pPr>
      <w:spacing w:after="0" w:line="240" w:lineRule="auto"/>
    </w:pPr>
    <w:rPr>
      <w:rFonts w:ascii="Times New Roman" w:eastAsia="Times New Roman" w:hAnsi="Times New Roman" w:cs="Times New Roman"/>
      <w:sz w:val="20"/>
      <w:szCs w:val="20"/>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8F7D3E"/>
    <w:pPr>
      <w:ind w:left="720"/>
    </w:pPr>
    <w:rPr>
      <w:rFonts w:ascii="Calibri" w:eastAsiaTheme="minorHAnsi" w:hAnsi="Calibri"/>
      <w:sz w:val="22"/>
      <w:szCs w:val="22"/>
    </w:rPr>
  </w:style>
  <w:style w:type="paragraph" w:styleId="Ballontekst">
    <w:name w:val="Balloon Text"/>
    <w:basedOn w:val="Standaard"/>
    <w:link w:val="BallontekstChar"/>
    <w:uiPriority w:val="99"/>
    <w:semiHidden/>
    <w:unhideWhenUsed/>
    <w:rsid w:val="00A616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16D3"/>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0071">
      <w:bodyDiv w:val="1"/>
      <w:marLeft w:val="0"/>
      <w:marRight w:val="0"/>
      <w:marTop w:val="0"/>
      <w:marBottom w:val="0"/>
      <w:divBdr>
        <w:top w:val="none" w:sz="0" w:space="0" w:color="auto"/>
        <w:left w:val="none" w:sz="0" w:space="0" w:color="auto"/>
        <w:bottom w:val="none" w:sz="0" w:space="0" w:color="auto"/>
        <w:right w:val="none" w:sz="0" w:space="0" w:color="auto"/>
      </w:divBdr>
    </w:div>
    <w:div w:id="461965909">
      <w:bodyDiv w:val="1"/>
      <w:marLeft w:val="0"/>
      <w:marRight w:val="0"/>
      <w:marTop w:val="0"/>
      <w:marBottom w:val="0"/>
      <w:divBdr>
        <w:top w:val="none" w:sz="0" w:space="0" w:color="auto"/>
        <w:left w:val="none" w:sz="0" w:space="0" w:color="auto"/>
        <w:bottom w:val="none" w:sz="0" w:space="0" w:color="auto"/>
        <w:right w:val="none" w:sz="0" w:space="0" w:color="auto"/>
      </w:divBdr>
    </w:div>
    <w:div w:id="16286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B2EDE0C7.dotm</Template>
  <TotalTime>1</TotalTime>
  <Pages>2</Pages>
  <Words>699</Words>
  <Characters>3850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Jong</dc:creator>
  <cp:keywords/>
  <dc:description/>
  <cp:lastModifiedBy>Marinka Jong</cp:lastModifiedBy>
  <cp:revision>3</cp:revision>
  <cp:lastPrinted>2017-04-03T07:54:00Z</cp:lastPrinted>
  <dcterms:created xsi:type="dcterms:W3CDTF">2017-04-03T12:33:00Z</dcterms:created>
  <dcterms:modified xsi:type="dcterms:W3CDTF">2017-04-03T12:34:00Z</dcterms:modified>
</cp:coreProperties>
</file>